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4B" w:rsidRPr="001E134B" w:rsidRDefault="001E134B" w:rsidP="001E134B">
      <w:pPr>
        <w:spacing w:before="100" w:beforeAutospacing="1" w:after="100" w:afterAutospacing="1" w:line="240" w:lineRule="auto"/>
        <w:jc w:val="center"/>
        <w:outlineLvl w:val="1"/>
        <w:rPr>
          <w:rFonts w:ascii="Segoe UI Semibold" w:eastAsia="Times New Roman" w:hAnsi="Segoe UI Semibold" w:cs="Segoe UI Semilight"/>
          <w:bCs/>
        </w:rPr>
      </w:pPr>
      <w:r w:rsidRPr="001E134B">
        <w:rPr>
          <w:rFonts w:ascii="Segoe UI Semibold" w:eastAsia="Times New Roman" w:hAnsi="Segoe UI Semibold" w:cs="Segoe UI Semilight"/>
          <w:bCs/>
        </w:rPr>
        <w:t>Suggested Specification</w:t>
      </w:r>
      <w:r>
        <w:rPr>
          <w:rFonts w:ascii="Segoe UI Semibold" w:eastAsia="Times New Roman" w:hAnsi="Segoe UI Semibold" w:cs="Segoe UI Semilight"/>
          <w:bCs/>
        </w:rPr>
        <w:t>: MCR</w:t>
      </w:r>
      <w:r w:rsidRPr="001E134B">
        <w:rPr>
          <w:rFonts w:ascii="Segoe UI Semibold" w:eastAsia="Times New Roman" w:hAnsi="Segoe UI Semibold" w:cs="Segoe UI Semilight"/>
          <w:bCs/>
          <w:vertAlign w:val="superscript"/>
        </w:rPr>
        <w:t>3</w:t>
      </w:r>
    </w:p>
    <w:p w:rsidR="001E134B" w:rsidRPr="001E134B" w:rsidRDefault="001E134B" w:rsidP="001E134B">
      <w:pPr>
        <w:spacing w:after="0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 xml:space="preserve">The Constant Current Regulator shall be full digitally controlled and regulated by microprocessors using </w:t>
      </w:r>
      <w:proofErr w:type="spellStart"/>
      <w:r w:rsidRPr="001E134B">
        <w:rPr>
          <w:rFonts w:ascii="Segoe UI Semilight" w:eastAsia="Times New Roman" w:hAnsi="Segoe UI Semilight" w:cs="Segoe UI Semilight"/>
        </w:rPr>
        <w:t>thyristors</w:t>
      </w:r>
      <w:proofErr w:type="spellEnd"/>
      <w:r w:rsidRPr="001E134B">
        <w:rPr>
          <w:rFonts w:ascii="Segoe UI Semilight" w:eastAsia="Times New Roman" w:hAnsi="Segoe UI Semilight" w:cs="Segoe UI Semilight"/>
        </w:rPr>
        <w:t xml:space="preserve"> in series with the output transformer for automatic current regulation against load and mains voltage variations. It shall comply strictly with IEC 61822 and FAA specifications L-828 and L-829, when making use of the required monitoring options, of Advisory Circular 150/5345-10 (current edition).</w:t>
      </w:r>
    </w:p>
    <w:p w:rsidR="001E134B" w:rsidRPr="001E134B" w:rsidRDefault="001E134B" w:rsidP="001E134B">
      <w:pPr>
        <w:spacing w:after="0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Use: indoor in ambient temperature up to 55°C.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>
        <w:rPr>
          <w:rFonts w:ascii="Segoe UI Semilight" w:eastAsia="Times New Roman" w:hAnsi="Segoe UI Semilight" w:cs="Segoe UI Semilight"/>
        </w:rPr>
        <w:t>Design and construction: self-</w:t>
      </w:r>
      <w:r w:rsidRPr="001E134B">
        <w:rPr>
          <w:rFonts w:ascii="Segoe UI Semilight" w:eastAsia="Times New Roman" w:hAnsi="Segoe UI Semilight" w:cs="Segoe UI Semilight"/>
        </w:rPr>
        <w:t>contained, metal sheet, floor standing.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Cooling: natural air cooled. Forced air cooling shall not be accepted. Degree of protection IP 21.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Full digital current regulation, optionally crowbar assisted with response time of only 0.5 seconds.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Brightness control: in 3, 4, 5, 6, 7, 8 brightness steps adjustable over 255 values.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Operational parameters will be adjustable directly from the front display of the CCR. Via a PC connected to the CCR over a dongle, it shall also be possible to recalibrate the CCR. Software updates will be possible using flash memory.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Possibility to display the status values.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 xml:space="preserve">Remote control and monitoring with a single or two redundant well established field </w:t>
      </w:r>
      <w:proofErr w:type="gramStart"/>
      <w:r w:rsidRPr="001E134B">
        <w:rPr>
          <w:rFonts w:ascii="Segoe UI Semilight" w:eastAsia="Times New Roman" w:hAnsi="Segoe UI Semilight" w:cs="Segoe UI Semilight"/>
        </w:rPr>
        <w:t>bus(</w:t>
      </w:r>
      <w:proofErr w:type="spellStart"/>
      <w:proofErr w:type="gramEnd"/>
      <w:r w:rsidRPr="001E134B">
        <w:rPr>
          <w:rFonts w:ascii="Segoe UI Semilight" w:eastAsia="Times New Roman" w:hAnsi="Segoe UI Semilight" w:cs="Segoe UI Semilight"/>
        </w:rPr>
        <w:t>ses</w:t>
      </w:r>
      <w:proofErr w:type="spellEnd"/>
      <w:r w:rsidRPr="001E134B">
        <w:rPr>
          <w:rFonts w:ascii="Segoe UI Semilight" w:eastAsia="Times New Roman" w:hAnsi="Segoe UI Semilight" w:cs="Segoe UI Semilight"/>
        </w:rPr>
        <w:t>) or multi</w:t>
      </w:r>
      <w:r>
        <w:rPr>
          <w:rFonts w:ascii="Segoe UI Semilight" w:eastAsia="Times New Roman" w:hAnsi="Segoe UI Semilight" w:cs="Segoe UI Semilight"/>
        </w:rPr>
        <w:t>-</w:t>
      </w:r>
      <w:bookmarkStart w:id="0" w:name="_GoBack"/>
      <w:bookmarkEnd w:id="0"/>
      <w:r w:rsidRPr="001E134B">
        <w:rPr>
          <w:rFonts w:ascii="Segoe UI Semilight" w:eastAsia="Times New Roman" w:hAnsi="Segoe UI Semilight" w:cs="Segoe UI Semilight"/>
        </w:rPr>
        <w:t>wire remote control with either 24 V or 48 to 60 V DC power or any combination thereof.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Remote monitoring: via potential free N/O contacts.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Automatic input voltage compensation.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Permanent monitoring of input voltage with automatic shutdown on low voltage (lower than 0</w:t>
      </w:r>
      <w:proofErr w:type="gramStart"/>
      <w:r w:rsidRPr="001E134B">
        <w:rPr>
          <w:rFonts w:ascii="Segoe UI Semilight" w:eastAsia="Times New Roman" w:hAnsi="Segoe UI Semilight" w:cs="Segoe UI Semilight"/>
        </w:rPr>
        <w:t>,8</w:t>
      </w:r>
      <w:proofErr w:type="gramEnd"/>
      <w:r w:rsidRPr="001E134B">
        <w:rPr>
          <w:rFonts w:ascii="Segoe UI Semilight" w:eastAsia="Times New Roman" w:hAnsi="Segoe UI Semilight" w:cs="Segoe UI Semilight"/>
        </w:rPr>
        <w:t xml:space="preserve"> of nominal voltage) and automatic restart when the supply voltage exceeds 0,85 of nominal voltage.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Tripping in case of output overcurrent and open circuit.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In case of shutdown, the CCR will be re-energized by a remote or local OFF/ON operation.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Fused switch in power input (HRC: High Rupture Capacity) and fuses in auxiliary circuits.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Primary power factor, efficiency, temperature rise: as per FAA L-828 / IEC 61822.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Local control and monitoring: to be provided for all regular functions.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True RMS output current digital ammeter.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 xml:space="preserve">Positive back indication of operation such as: </w:t>
      </w:r>
    </w:p>
    <w:p w:rsidR="001E134B" w:rsidRPr="001E134B" w:rsidRDefault="001E134B" w:rsidP="001E13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Shutdown by output over current</w:t>
      </w:r>
    </w:p>
    <w:p w:rsidR="001E134B" w:rsidRPr="001E134B" w:rsidRDefault="001E134B" w:rsidP="001E13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Shutdown by output open circuit</w:t>
      </w:r>
    </w:p>
    <w:p w:rsidR="001E134B" w:rsidRPr="001E134B" w:rsidRDefault="001E134B" w:rsidP="001E13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Discrepancy between actual and selected output current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The regulator shall be fully compatible with our L-827 monitoring system.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Taps on the output winding shall allow for matching the regulator output capacity to the actual series circuit load.</w:t>
      </w:r>
    </w:p>
    <w:p w:rsidR="001E134B" w:rsidRPr="001E134B" w:rsidRDefault="001E134B" w:rsidP="001E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Semilight" w:eastAsia="Times New Roman" w:hAnsi="Segoe UI Semilight" w:cs="Segoe UI Semilight"/>
        </w:rPr>
      </w:pPr>
      <w:r w:rsidRPr="001E134B">
        <w:rPr>
          <w:rFonts w:ascii="Segoe UI Semilight" w:eastAsia="Times New Roman" w:hAnsi="Segoe UI Semilight" w:cs="Segoe UI Semilight"/>
        </w:rPr>
        <w:t>For detailed specification of the options, see paragraph “standard options”. Suggested Specification</w:t>
      </w:r>
      <w:r w:rsidRPr="001E134B">
        <w:rPr>
          <w:rFonts w:ascii="Segoe UI Semilight" w:eastAsia="Times New Roman" w:hAnsi="Segoe UI Semilight" w:cs="Segoe UI Semilight"/>
          <w:vertAlign w:val="superscript"/>
        </w:rPr>
        <w:t>©</w:t>
      </w:r>
      <w:r w:rsidRPr="001E134B">
        <w:rPr>
          <w:rFonts w:ascii="Segoe UI Semilight" w:eastAsia="Times New Roman" w:hAnsi="Segoe UI Semilight" w:cs="Segoe UI Semilight"/>
        </w:rPr>
        <w:t> </w:t>
      </w:r>
    </w:p>
    <w:p w:rsidR="00704A34" w:rsidRDefault="00704A34"/>
    <w:sectPr w:rsidR="0070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E25C9"/>
    <w:multiLevelType w:val="multilevel"/>
    <w:tmpl w:val="A9F6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4B"/>
    <w:rsid w:val="001E134B"/>
    <w:rsid w:val="0070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8FF5E-A8D8-4BDD-A962-44BDC874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1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3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zd-tooltip-body">
    <w:name w:val="ezd-tooltip-body"/>
    <w:basedOn w:val="DefaultParagraphFont"/>
    <w:rsid w:val="001E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2117</Characters>
  <Application>Microsoft Office Word</Application>
  <DocSecurity>0</DocSecurity>
  <Lines>17</Lines>
  <Paragraphs>4</Paragraphs>
  <ScaleCrop>false</ScaleCrop>
  <Company>ADB Airfield Solutions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Megan</dc:creator>
  <cp:keywords/>
  <dc:description/>
  <cp:lastModifiedBy>Knox Megan</cp:lastModifiedBy>
  <cp:revision>1</cp:revision>
  <dcterms:created xsi:type="dcterms:W3CDTF">2017-12-24T22:32:00Z</dcterms:created>
  <dcterms:modified xsi:type="dcterms:W3CDTF">2017-12-24T22:34:00Z</dcterms:modified>
</cp:coreProperties>
</file>